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876A10" w:rsidP="00A63DFA">
      <w:pPr>
        <w:spacing w:before="240" w:after="240" w:line="480" w:lineRule="auto"/>
        <w:jc w:val="center"/>
      </w:pPr>
      <w:r w:rsidRPr="00A63DFA">
        <w:t>Delinquency among Adolescents</w:t>
      </w:r>
    </w:p>
    <w:p w:rsidR="001A3B07" w:rsidRPr="00A63DFA" w:rsidRDefault="00876A10" w:rsidP="00A63DFA">
      <w:pPr>
        <w:spacing w:before="240" w:after="240" w:line="480" w:lineRule="auto"/>
        <w:jc w:val="center"/>
      </w:pPr>
      <w:r w:rsidRPr="00A63DFA">
        <w:t>Student's Name</w:t>
      </w:r>
    </w:p>
    <w:p w:rsidR="001A3B07" w:rsidRPr="00A63DFA" w:rsidRDefault="00876A10" w:rsidP="00A63DFA">
      <w:pPr>
        <w:spacing w:before="240" w:after="240" w:line="480" w:lineRule="auto"/>
        <w:jc w:val="center"/>
      </w:pPr>
      <w:r w:rsidRPr="00A63DFA">
        <w:t>Institution Affiliation</w:t>
      </w:r>
    </w:p>
    <w:p w:rsidR="001A3B07" w:rsidRPr="00A63DFA" w:rsidRDefault="00876A10" w:rsidP="00A63DFA">
      <w:pPr>
        <w:spacing w:before="240" w:after="240" w:line="480" w:lineRule="auto"/>
        <w:jc w:val="center"/>
      </w:pPr>
      <w:r w:rsidRPr="00A63DFA">
        <w:t>Date</w:t>
      </w: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Default="001A3B07" w:rsidP="00A63DFA">
      <w:pPr>
        <w:spacing w:before="240" w:after="240" w:line="480" w:lineRule="auto"/>
        <w:jc w:val="both"/>
      </w:pPr>
    </w:p>
    <w:p w:rsidR="00A63DFA" w:rsidRDefault="00A63DFA" w:rsidP="00A63DFA">
      <w:pPr>
        <w:spacing w:before="240" w:after="240" w:line="480" w:lineRule="auto"/>
        <w:jc w:val="both"/>
      </w:pPr>
    </w:p>
    <w:p w:rsidR="00A63DFA" w:rsidRDefault="00A63DFA" w:rsidP="00A63DFA">
      <w:pPr>
        <w:spacing w:before="240" w:after="240" w:line="480" w:lineRule="auto"/>
        <w:jc w:val="both"/>
      </w:pPr>
    </w:p>
    <w:p w:rsidR="00A63DFA" w:rsidRDefault="00A63DFA" w:rsidP="00A63DFA">
      <w:pPr>
        <w:spacing w:before="240" w:after="240" w:line="480" w:lineRule="auto"/>
        <w:jc w:val="both"/>
      </w:pPr>
    </w:p>
    <w:p w:rsidR="00A63DFA" w:rsidRPr="00A63DFA" w:rsidRDefault="00A63DFA" w:rsidP="00A63DFA">
      <w:pPr>
        <w:spacing w:before="240" w:after="240" w:line="480" w:lineRule="auto"/>
        <w:jc w:val="both"/>
      </w:pPr>
    </w:p>
    <w:p w:rsidR="001A3B07" w:rsidRPr="00A63DFA" w:rsidRDefault="00A63DFA" w:rsidP="00A63DFA">
      <w:pPr>
        <w:spacing w:before="240" w:after="240" w:line="480" w:lineRule="auto"/>
        <w:ind w:firstLine="720"/>
        <w:jc w:val="both"/>
      </w:pPr>
      <w:r>
        <w:lastRenderedPageBreak/>
        <w:t xml:space="preserve">As </w:t>
      </w:r>
      <w:r w:rsidR="00876A10" w:rsidRPr="00A63DFA">
        <w:t xml:space="preserve">Eichelsheim, Blokland, </w:t>
      </w:r>
      <w:proofErr w:type="spellStart"/>
      <w:r w:rsidR="00876A10" w:rsidRPr="00A63DFA">
        <w:t>Meeus</w:t>
      </w:r>
      <w:proofErr w:type="spellEnd"/>
      <w:r w:rsidR="00876A10" w:rsidRPr="00A63DFA">
        <w:t xml:space="preserve"> &amp;</w:t>
      </w:r>
      <w:r w:rsidR="00876A10" w:rsidRPr="00A63DFA">
        <w:t xml:space="preserve"> </w:t>
      </w:r>
      <w:proofErr w:type="spellStart"/>
      <w:r w:rsidR="00876A10" w:rsidRPr="00A63DFA">
        <w:t>Branje</w:t>
      </w:r>
      <w:proofErr w:type="spellEnd"/>
      <w:r w:rsidR="00876A10" w:rsidRPr="00A63DFA">
        <w:t xml:space="preserve"> (2019) aver, delinquency among the teenagers refers to observable tendencies that are against legal and social norms. Such kind of external behaviors cost both the individual adolescents and the society a great deal. Delinquent mannerisms include s</w:t>
      </w:r>
      <w:r w:rsidR="00876A10" w:rsidRPr="00A63DFA">
        <w:t xml:space="preserve">uch tendencies as stealing, </w:t>
      </w:r>
      <w:r w:rsidRPr="00A63DFA">
        <w:t>vandalizing</w:t>
      </w:r>
      <w:r w:rsidR="00876A10" w:rsidRPr="00A63DFA">
        <w:t xml:space="preserve"> property or even buying stolen items. When adolescents engage in such kind of behavior for a prolonged period without correctional measures from any authority, then the behavior sticks and they grow with it. Scholars</w:t>
      </w:r>
      <w:r w:rsidR="00876A10" w:rsidRPr="00A63DFA">
        <w:t xml:space="preserve"> have recorded that growing people show prevalent delinquent mannerisms at the adolescent stage. Various factors contribute to delinquent behaviors among adolescents. </w:t>
      </w:r>
    </w:p>
    <w:p w:rsidR="001A3B07" w:rsidRPr="00A63DFA" w:rsidRDefault="00876A10" w:rsidP="00A63DFA">
      <w:pPr>
        <w:spacing w:before="240" w:after="240" w:line="480" w:lineRule="auto"/>
        <w:ind w:firstLine="720"/>
        <w:jc w:val="both"/>
      </w:pPr>
      <w:r w:rsidRPr="00A63DFA">
        <w:t xml:space="preserve">As Defoe, Dubas &amp; Van </w:t>
      </w:r>
      <w:proofErr w:type="spellStart"/>
      <w:r w:rsidRPr="00A63DFA">
        <w:t>Aken</w:t>
      </w:r>
      <w:proofErr w:type="spellEnd"/>
      <w:r w:rsidRPr="00A63DFA">
        <w:t xml:space="preserve"> (2018) explain, the need to belong to a particular group or n</w:t>
      </w:r>
      <w:r w:rsidRPr="00A63DFA">
        <w:t>egative peer pressure is one factor that contributes to prevalent delinquent behaviors among adolescents. Such happens to be the case as individual teenagers start to enjoy a lot of freedom from parents. Independence from parental control and scrutiny give</w:t>
      </w:r>
      <w:r w:rsidRPr="00A63DFA">
        <w:t>s the adolescents comparatively more time to interact with their peers hence influence on behavior. There are various forms of influences that impact an individual adolescent's behavior. The most common one is peer affiliation or socialization, which force</w:t>
      </w:r>
      <w:r w:rsidRPr="00A63DFA">
        <w:t>s a teenager to modify his/her behavior to be in line with the peer norms. The impacts of peer pressure are strongest either during early adolescence (12-15) or late adolescence stage (17-19). There are double chances of boys being adversely impacted by pe</w:t>
      </w:r>
      <w:r w:rsidRPr="00A63DFA">
        <w:t xml:space="preserve">er pressure compared to girls. That means out of 15 delinquent adolescents, five are girls, and the rest are boys. </w:t>
      </w:r>
    </w:p>
    <w:p w:rsidR="001A3B07" w:rsidRPr="00A63DFA" w:rsidRDefault="00876A10" w:rsidP="00A63DFA">
      <w:pPr>
        <w:spacing w:before="240" w:after="240" w:line="480" w:lineRule="auto"/>
        <w:ind w:firstLine="720"/>
        <w:jc w:val="both"/>
      </w:pPr>
      <w:r w:rsidRPr="00A63DFA">
        <w:t>The other main factor contributing to adolescent delinquency is the quality of the adolescent-parent relationship. Socialization begins at h</w:t>
      </w:r>
      <w:r w:rsidRPr="00A63DFA">
        <w:t>ome and how parents or relatives relate to the growing children is of great importance. The poor relationship between teenagers and parents increases the chances of the adolescents falling for adverse company hence negative impacts on their behavior. There</w:t>
      </w:r>
      <w:r w:rsidRPr="00A63DFA">
        <w:t xml:space="preserve"> are high chances of girls being affected by poor quality mother-daughter relationship (Defoe, Dubas &amp; Van </w:t>
      </w:r>
      <w:proofErr w:type="spellStart"/>
      <w:r w:rsidRPr="00A63DFA">
        <w:t>Aken</w:t>
      </w:r>
      <w:proofErr w:type="spellEnd"/>
      <w:r w:rsidRPr="00A63DFA">
        <w:t>, 2018).</w:t>
      </w:r>
    </w:p>
    <w:p w:rsidR="001A3B07" w:rsidRPr="00A63DFA" w:rsidRDefault="00876A10" w:rsidP="00A63DFA">
      <w:pPr>
        <w:spacing w:before="240" w:after="240" w:line="480" w:lineRule="auto"/>
        <w:ind w:firstLine="720"/>
        <w:jc w:val="both"/>
      </w:pPr>
      <w:r w:rsidRPr="00A63DFA">
        <w:t>Various theories account for delinquency among adolescents, but the most conspicuous one is the psychogenic theory. This particular theo</w:t>
      </w:r>
      <w:r w:rsidRPr="00A63DFA">
        <w:t xml:space="preserve">ry is based on the psychological emotions of the person engaging in what is wrong, just like the other theories, this particular theory is supported by control perspective and </w:t>
      </w:r>
      <w:r w:rsidRPr="00A63DFA">
        <w:lastRenderedPageBreak/>
        <w:t>motivational approach. Perspectives control expresses that a juvenile is free to</w:t>
      </w:r>
      <w:r w:rsidRPr="00A63DFA">
        <w:t xml:space="preserve"> engage in delinquent behavior since what is right for them roots from cultural deviance. Motivational theory, on the other hand, states that when the right human desires are not satisfied, they may force a growing person to indulge in deviant acts. As exp</w:t>
      </w:r>
      <w:r w:rsidRPr="00A63DFA">
        <w:t>ressed by the proponents of the psychogenic theory, the society itself conceives delinquency. It is these social factors that shape the behavior of growing people. These social factors can encourage or discourage deviation from what is considered normal am</w:t>
      </w:r>
      <w:r w:rsidRPr="00A63DFA">
        <w:t>ong the members of society. Acts of crime are not genetic or inherited. One has to learn to engage in criminal acts. The person who has not learnt to commit a crime cannot be diverted to crime. Whether one engages in criminal acts depends on their social c</w:t>
      </w:r>
      <w:r w:rsidRPr="00A63DFA">
        <w:t>ircle. Besides social circles, one can learn about crime from audio-visual materials or print media. When one watches or reads about breakage of the law for a prolonged period, they start desiring to engage in the same (</w:t>
      </w:r>
      <w:proofErr w:type="spellStart"/>
      <w:r w:rsidRPr="00A63DFA">
        <w:t>McCaghy</w:t>
      </w:r>
      <w:proofErr w:type="spellEnd"/>
      <w:r w:rsidRPr="00A63DFA">
        <w:t>, Capron, Jamieson &amp; Carey, 2</w:t>
      </w:r>
      <w:r w:rsidRPr="00A63DFA">
        <w:t>016).</w:t>
      </w:r>
    </w:p>
    <w:p w:rsidR="001A3B07" w:rsidRPr="00A63DFA" w:rsidRDefault="00876A10" w:rsidP="00A63DFA">
      <w:pPr>
        <w:spacing w:before="240" w:after="240" w:line="480" w:lineRule="auto"/>
        <w:ind w:firstLine="720"/>
        <w:jc w:val="both"/>
      </w:pPr>
      <w:r w:rsidRPr="00A63DFA">
        <w:t>In conclusion, therefore, adolescent delinquency increases among teenagers due to various factors. Some of the main factors that contribute to increased delinquent acts among the juveniles are negative peer pressure. When a growing child interacts wi</w:t>
      </w:r>
      <w:r w:rsidRPr="00A63DFA">
        <w:t xml:space="preserve">th a deviant group, they will also become deviant. An adolescent-parent relationship is the other main factor that may lead to adolescent delinquency. Boys are more affected by misconduct compared to girls. </w:t>
      </w: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1A3B07" w:rsidRPr="00A63DFA" w:rsidRDefault="001A3B07" w:rsidP="00A63DFA">
      <w:pPr>
        <w:spacing w:before="240" w:after="240" w:line="480" w:lineRule="auto"/>
        <w:jc w:val="both"/>
      </w:pPr>
    </w:p>
    <w:p w:rsidR="00A63DFA" w:rsidRPr="00A63DFA" w:rsidRDefault="00876A10" w:rsidP="00A63DFA">
      <w:pPr>
        <w:spacing w:before="240" w:after="240" w:line="480" w:lineRule="auto"/>
        <w:jc w:val="center"/>
      </w:pPr>
      <w:r w:rsidRPr="00A63DFA">
        <w:lastRenderedPageBreak/>
        <w:t>References</w:t>
      </w:r>
      <w:bookmarkStart w:id="0" w:name="_GoBack"/>
      <w:bookmarkEnd w:id="0"/>
    </w:p>
    <w:p w:rsidR="00A63DFA" w:rsidRPr="00A63DFA" w:rsidRDefault="00A63DFA" w:rsidP="00A63DFA">
      <w:pPr>
        <w:spacing w:before="240" w:after="240" w:line="480" w:lineRule="auto"/>
        <w:ind w:left="720" w:hanging="720"/>
        <w:jc w:val="both"/>
      </w:pPr>
      <w:r w:rsidRPr="00A63DFA">
        <w:t xml:space="preserve">Defoe, I. N., Dubas, J. S., &amp; Van </w:t>
      </w:r>
      <w:proofErr w:type="spellStart"/>
      <w:r w:rsidRPr="00A63DFA">
        <w:t>Aken</w:t>
      </w:r>
      <w:proofErr w:type="spellEnd"/>
      <w:r w:rsidRPr="00A63DFA">
        <w:t xml:space="preserve">, M. A. (2018). The relative roles of peer and parent predictors in minor adolescent delinquency: exploring gender and adolescent phase differences. </w:t>
      </w:r>
      <w:proofErr w:type="gramStart"/>
      <w:r w:rsidRPr="00A63DFA">
        <w:t>Frontiers in public health, 6, 242.</w:t>
      </w:r>
      <w:proofErr w:type="gramEnd"/>
    </w:p>
    <w:p w:rsidR="00A63DFA" w:rsidRPr="00A63DFA" w:rsidRDefault="00A63DFA" w:rsidP="00A63DFA">
      <w:pPr>
        <w:spacing w:before="240" w:after="240" w:line="480" w:lineRule="auto"/>
        <w:ind w:left="720" w:hanging="720"/>
        <w:jc w:val="both"/>
      </w:pPr>
      <w:proofErr w:type="gramStart"/>
      <w:r w:rsidRPr="00A63DFA">
        <w:t xml:space="preserve">Eichelsheim, V. I., Blokland, A., </w:t>
      </w:r>
      <w:proofErr w:type="spellStart"/>
      <w:r w:rsidRPr="00A63DFA">
        <w:t>Meeus</w:t>
      </w:r>
      <w:proofErr w:type="spellEnd"/>
      <w:r w:rsidRPr="00A63DFA">
        <w:t xml:space="preserve">, W. H., &amp; </w:t>
      </w:r>
      <w:proofErr w:type="spellStart"/>
      <w:r w:rsidRPr="00A63DFA">
        <w:t>Branje</w:t>
      </w:r>
      <w:proofErr w:type="spellEnd"/>
      <w:r w:rsidRPr="00A63DFA">
        <w:t>, S. J. (2019).</w:t>
      </w:r>
      <w:proofErr w:type="gramEnd"/>
      <w:r w:rsidRPr="00A63DFA">
        <w:t xml:space="preserve"> Adolescent delinquency and family conflict as precursors of romantic relationships in early adulthood. Crime &amp; Delinquency, 65(10), 1371-1401. </w:t>
      </w:r>
    </w:p>
    <w:p w:rsidR="00A63DFA" w:rsidRPr="00A63DFA" w:rsidRDefault="00A63DFA" w:rsidP="00A63DFA">
      <w:pPr>
        <w:spacing w:before="240" w:after="240" w:line="480" w:lineRule="auto"/>
        <w:ind w:left="720" w:hanging="720"/>
        <w:jc w:val="both"/>
      </w:pPr>
      <w:proofErr w:type="spellStart"/>
      <w:proofErr w:type="gramStart"/>
      <w:r w:rsidRPr="00A63DFA">
        <w:t>McCaghy</w:t>
      </w:r>
      <w:proofErr w:type="spellEnd"/>
      <w:r w:rsidRPr="00A63DFA">
        <w:t>, C. H., Capron, T. A., Jamieson, J. D., &amp; Carey, S. H. H. (2016).</w:t>
      </w:r>
      <w:proofErr w:type="gramEnd"/>
      <w:r w:rsidRPr="00A63DFA">
        <w:t xml:space="preserve"> Deviant behavior: Crime, conflict, and interest groups. </w:t>
      </w:r>
      <w:proofErr w:type="spellStart"/>
      <w:proofErr w:type="gramStart"/>
      <w:r w:rsidRPr="00A63DFA">
        <w:t>Routledge</w:t>
      </w:r>
      <w:proofErr w:type="spellEnd"/>
      <w:r w:rsidRPr="00A63DFA">
        <w:t>.</w:t>
      </w:r>
      <w:proofErr w:type="gramEnd"/>
    </w:p>
    <w:sectPr w:rsidR="00A63DFA" w:rsidRPr="00A63DFA" w:rsidSect="00A63DFA">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A10" w:rsidRDefault="00876A10" w:rsidP="00A63DFA">
      <w:r>
        <w:separator/>
      </w:r>
    </w:p>
  </w:endnote>
  <w:endnote w:type="continuationSeparator" w:id="0">
    <w:p w:rsidR="00876A10" w:rsidRDefault="00876A10" w:rsidP="00A6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A10" w:rsidRDefault="00876A10" w:rsidP="00A63DFA">
      <w:r>
        <w:separator/>
      </w:r>
    </w:p>
  </w:footnote>
  <w:footnote w:type="continuationSeparator" w:id="0">
    <w:p w:rsidR="00876A10" w:rsidRDefault="00876A10" w:rsidP="00A63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DFA" w:rsidRDefault="00A63DFA" w:rsidP="00A63DFA">
    <w:pPr>
      <w:pStyle w:val="Header"/>
    </w:pPr>
    <w:r>
      <w:t>DELINQUENCY AMONG ADOLESCENTS</w:t>
    </w:r>
    <w:r>
      <w:tab/>
    </w:r>
    <w:r>
      <w:tab/>
      <w:t xml:space="preserve"> </w:t>
    </w:r>
    <w:sdt>
      <w:sdtPr>
        <w:id w:val="2105065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A63DFA" w:rsidRDefault="00A63D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DFA" w:rsidRDefault="00A63DFA" w:rsidP="00A63DFA">
    <w:pPr>
      <w:spacing w:after="240"/>
    </w:pPr>
    <w:r>
      <w:t>DELINQUENCY AMONG ADOLESCENTS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B07"/>
    <w:rsid w:val="00035F72"/>
    <w:rsid w:val="001A3B07"/>
    <w:rsid w:val="00876A10"/>
    <w:rsid w:val="00A63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DFA"/>
    <w:pPr>
      <w:tabs>
        <w:tab w:val="center" w:pos="4680"/>
        <w:tab w:val="right" w:pos="9360"/>
      </w:tabs>
    </w:pPr>
  </w:style>
  <w:style w:type="character" w:customStyle="1" w:styleId="HeaderChar">
    <w:name w:val="Header Char"/>
    <w:basedOn w:val="DefaultParagraphFont"/>
    <w:link w:val="Header"/>
    <w:uiPriority w:val="99"/>
    <w:rsid w:val="00A63DFA"/>
    <w:rPr>
      <w:sz w:val="24"/>
      <w:szCs w:val="24"/>
    </w:rPr>
  </w:style>
  <w:style w:type="paragraph" w:styleId="Footer">
    <w:name w:val="footer"/>
    <w:basedOn w:val="Normal"/>
    <w:link w:val="FooterChar"/>
    <w:uiPriority w:val="99"/>
    <w:unhideWhenUsed/>
    <w:rsid w:val="00A63DFA"/>
    <w:pPr>
      <w:tabs>
        <w:tab w:val="center" w:pos="4680"/>
        <w:tab w:val="right" w:pos="9360"/>
      </w:tabs>
    </w:pPr>
  </w:style>
  <w:style w:type="character" w:customStyle="1" w:styleId="FooterChar">
    <w:name w:val="Footer Char"/>
    <w:basedOn w:val="DefaultParagraphFont"/>
    <w:link w:val="Footer"/>
    <w:uiPriority w:val="99"/>
    <w:rsid w:val="00A63DF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DFA"/>
    <w:pPr>
      <w:tabs>
        <w:tab w:val="center" w:pos="4680"/>
        <w:tab w:val="right" w:pos="9360"/>
      </w:tabs>
    </w:pPr>
  </w:style>
  <w:style w:type="character" w:customStyle="1" w:styleId="HeaderChar">
    <w:name w:val="Header Char"/>
    <w:basedOn w:val="DefaultParagraphFont"/>
    <w:link w:val="Header"/>
    <w:uiPriority w:val="99"/>
    <w:rsid w:val="00A63DFA"/>
    <w:rPr>
      <w:sz w:val="24"/>
      <w:szCs w:val="24"/>
    </w:rPr>
  </w:style>
  <w:style w:type="paragraph" w:styleId="Footer">
    <w:name w:val="footer"/>
    <w:basedOn w:val="Normal"/>
    <w:link w:val="FooterChar"/>
    <w:uiPriority w:val="99"/>
    <w:unhideWhenUsed/>
    <w:rsid w:val="00A63DFA"/>
    <w:pPr>
      <w:tabs>
        <w:tab w:val="center" w:pos="4680"/>
        <w:tab w:val="right" w:pos="9360"/>
      </w:tabs>
    </w:pPr>
  </w:style>
  <w:style w:type="character" w:customStyle="1" w:styleId="FooterChar">
    <w:name w:val="Footer Char"/>
    <w:basedOn w:val="DefaultParagraphFont"/>
    <w:link w:val="Footer"/>
    <w:uiPriority w:val="99"/>
    <w:rsid w:val="00A63D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2020-02-23T08:39:00Z</dcterms:created>
  <dcterms:modified xsi:type="dcterms:W3CDTF">2020-02-23T08:39:00Z</dcterms:modified>
</cp:coreProperties>
</file>